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7C075" w14:textId="77777777" w:rsidR="00FC13E3" w:rsidRPr="00FC13E3" w:rsidRDefault="00FC13E3" w:rsidP="00FC13E3">
      <w:pPr>
        <w:keepNext/>
        <w:keepLines/>
        <w:spacing w:after="0" w:line="240" w:lineRule="auto"/>
        <w:ind w:firstLine="709"/>
        <w:jc w:val="center"/>
        <w:outlineLvl w:val="0"/>
        <w:rPr>
          <w:rFonts w:ascii="Times New Roman Полужирный" w:eastAsia="Times New Roman" w:hAnsi="Times New Roman Полужирный" w:cs="Times New Roman"/>
          <w:b/>
          <w:color w:val="000000"/>
          <w:sz w:val="24"/>
          <w:szCs w:val="20"/>
          <w:lang w:eastAsia="ru-RU"/>
        </w:rPr>
      </w:pPr>
      <w:bookmarkStart w:id="0" w:name="_Toc164863205"/>
      <w:r w:rsidRPr="00FC13E3">
        <w:rPr>
          <w:rFonts w:ascii="Times New Roman Полужирный" w:eastAsia="Times New Roman" w:hAnsi="Times New Roman Полужирный" w:cs="Times New Roman"/>
          <w:b/>
          <w:color w:val="000000"/>
          <w:sz w:val="24"/>
          <w:szCs w:val="20"/>
          <w:lang w:eastAsia="ru-RU"/>
        </w:rPr>
        <w:t>Раздел 6. </w:t>
      </w:r>
      <w:r w:rsidRPr="00FC13E3">
        <w:rPr>
          <w:rFonts w:ascii="Cambria" w:eastAsia="Times New Roman" w:hAnsi="Cambria" w:cs="Times New Roman"/>
          <w:b/>
          <w:color w:val="000000"/>
          <w:sz w:val="24"/>
          <w:szCs w:val="20"/>
          <w:lang w:eastAsia="ru-RU"/>
        </w:rPr>
        <w:t>У</w:t>
      </w:r>
      <w:r w:rsidRPr="00FC13E3">
        <w:rPr>
          <w:rFonts w:ascii="Times New Roman Полужирный" w:eastAsia="Times New Roman" w:hAnsi="Times New Roman Полужирный" w:cs="Times New Roman"/>
          <w:b/>
          <w:color w:val="000000"/>
          <w:sz w:val="24"/>
          <w:szCs w:val="20"/>
          <w:lang w:eastAsia="ru-RU"/>
        </w:rPr>
        <w:t>словия реализации образовательной программы</w:t>
      </w:r>
      <w:bookmarkEnd w:id="0"/>
    </w:p>
    <w:p w14:paraId="0A9EFB16" w14:textId="77777777" w:rsidR="00FC13E3" w:rsidRPr="00FC13E3" w:rsidRDefault="00FC13E3" w:rsidP="00FC13E3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1" w:name="_Toc164863206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6.1. Материально-техническое и учебно-методическое обеспечение образовательной программы</w:t>
      </w:r>
      <w:bookmarkEnd w:id="1"/>
    </w:p>
    <w:p w14:paraId="10131F69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6.1.1. Требования к материально-техническому и учебно-методическому обеспечению реализации образовательной программы установлены в соответствующем ФГОС СПО.</w:t>
      </w:r>
    </w:p>
    <w:p w14:paraId="48A8BD43" w14:textId="77777777" w:rsidR="00FC13E3" w:rsidRPr="00FC13E3" w:rsidRDefault="00FC13E3" w:rsidP="00FC13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Состав материально-технического и учебно-методического обеспечения, используемого в образовательном процессе, определяется в Приложении 3 и рабочих программах дисциплин (модулей).</w:t>
      </w:r>
    </w:p>
    <w:p w14:paraId="0C717D13" w14:textId="77777777" w:rsidR="00FC13E3" w:rsidRPr="00FC13E3" w:rsidRDefault="00FC13E3" w:rsidP="00FC13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6.1.2. Перечень специальных помещений для проведения занятий всех видов, предусмотренных образовательной программой</w:t>
      </w:r>
    </w:p>
    <w:p w14:paraId="78D7EB2F" w14:textId="77777777" w:rsidR="00FC13E3" w:rsidRPr="00FC13E3" w:rsidRDefault="00FC13E3" w:rsidP="00FC13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Кабинеты:</w:t>
      </w:r>
    </w:p>
    <w:p w14:paraId="0E666D80" w14:textId="77777777" w:rsidR="00FC13E3" w:rsidRPr="00FC13E3" w:rsidRDefault="00FC13E3" w:rsidP="00FC13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Русского языка и литературы</w:t>
      </w:r>
    </w:p>
    <w:p w14:paraId="0A83920F" w14:textId="77777777" w:rsidR="00FC13E3" w:rsidRPr="00FC13E3" w:rsidRDefault="00FC13E3" w:rsidP="00FC13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Физики</w:t>
      </w:r>
    </w:p>
    <w:p w14:paraId="7486F2A8" w14:textId="77777777" w:rsidR="00FC13E3" w:rsidRPr="00FC13E3" w:rsidRDefault="00FC13E3" w:rsidP="00FC13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Химии и биологии</w:t>
      </w:r>
    </w:p>
    <w:p w14:paraId="7818137C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Социально-экономических дисциплин;</w:t>
      </w:r>
    </w:p>
    <w:p w14:paraId="4EB07102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Математики;</w:t>
      </w:r>
    </w:p>
    <w:p w14:paraId="61EC4865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Информатики;</w:t>
      </w:r>
    </w:p>
    <w:p w14:paraId="40A22F65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Инженерной графики;</w:t>
      </w:r>
    </w:p>
    <w:p w14:paraId="29011454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Технической механики;</w:t>
      </w:r>
    </w:p>
    <w:p w14:paraId="29759DCE" w14:textId="77777777" w:rsidR="00FC13E3" w:rsidRPr="00FC13E3" w:rsidRDefault="00FC13E3" w:rsidP="00FC13E3">
      <w:pPr>
        <w:suppressAutoHyphens/>
        <w:spacing w:after="0" w:line="240" w:lineRule="auto"/>
        <w:ind w:firstLine="709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Электротехники.</w:t>
      </w:r>
    </w:p>
    <w:p w14:paraId="20339FA9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Экологических основ природопользования</w:t>
      </w:r>
    </w:p>
    <w:p w14:paraId="7780D63B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Строительных материалов и изделий;</w:t>
      </w:r>
    </w:p>
    <w:p w14:paraId="24A78C59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Основ инженерной геологии при производстве работ на строительной площадке;</w:t>
      </w:r>
    </w:p>
    <w:p w14:paraId="4ABFEFFF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Основ геодезии;</w:t>
      </w:r>
    </w:p>
    <w:p w14:paraId="4066F648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Инженерных сетей и оборудования территорий, зданий и стройплощадок;</w:t>
      </w:r>
    </w:p>
    <w:p w14:paraId="49031088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Экономики организации и предпринимательства;</w:t>
      </w:r>
    </w:p>
    <w:p w14:paraId="159E0C39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Проектно-сметного дела;</w:t>
      </w:r>
    </w:p>
    <w:p w14:paraId="6B479FE0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Проектирования зданий и сооружений;</w:t>
      </w:r>
    </w:p>
    <w:p w14:paraId="35CD44EB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Эксплуатации зданий и сооружений;</w:t>
      </w:r>
    </w:p>
    <w:p w14:paraId="1ED9BE9E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Реконструкции зданий и сооружений;</w:t>
      </w:r>
    </w:p>
    <w:p w14:paraId="227285AC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Проектирования производства работ;</w:t>
      </w:r>
    </w:p>
    <w:p w14:paraId="1E7EDBE5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Технологии и организации строительных процессов;</w:t>
      </w:r>
    </w:p>
    <w:p w14:paraId="03C6B3D1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Безопасности жизнедеятельности и охраны труда;</w:t>
      </w:r>
    </w:p>
    <w:p w14:paraId="78ED014F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Оперативного управления деятельностью структурных подразделений.</w:t>
      </w:r>
    </w:p>
    <w:p w14:paraId="3758303B" w14:textId="77777777" w:rsidR="00FC13E3" w:rsidRPr="00FC13E3" w:rsidRDefault="00FC13E3" w:rsidP="00FC13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0"/>
          <w:lang w:eastAsia="ru-RU"/>
        </w:rPr>
      </w:pPr>
    </w:p>
    <w:p w14:paraId="4D3F1D13" w14:textId="77777777" w:rsidR="00FC13E3" w:rsidRPr="00FC13E3" w:rsidRDefault="00FC13E3" w:rsidP="00FC13E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Лаборатории:</w:t>
      </w:r>
    </w:p>
    <w:p w14:paraId="094B5359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Безопасности жизнедеятельности;</w:t>
      </w:r>
    </w:p>
    <w:p w14:paraId="29C930F6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Испытания строительных материалов и конструкций;</w:t>
      </w:r>
    </w:p>
    <w:p w14:paraId="2668069D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Технической механики;</w:t>
      </w:r>
    </w:p>
    <w:p w14:paraId="7FD2862E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Информационных технологий в профессиональной деятельности;</w:t>
      </w:r>
    </w:p>
    <w:p w14:paraId="4A72880C" w14:textId="77777777" w:rsidR="00FC13E3" w:rsidRPr="00FC13E3" w:rsidRDefault="00FC13E3" w:rsidP="00FC13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Segoe UI"/>
          <w:sz w:val="24"/>
          <w:szCs w:val="24"/>
        </w:rPr>
      </w:pPr>
      <w:r w:rsidRPr="00FC13E3">
        <w:rPr>
          <w:rFonts w:ascii="Times New Roman" w:eastAsia="Calibri" w:hAnsi="Times New Roman" w:cs="Segoe UI"/>
          <w:sz w:val="24"/>
          <w:szCs w:val="24"/>
        </w:rPr>
        <w:t>Электротехники.</w:t>
      </w:r>
    </w:p>
    <w:p w14:paraId="26DA1F95" w14:textId="77777777" w:rsidR="00FC13E3" w:rsidRPr="00FC13E3" w:rsidRDefault="00FC13E3" w:rsidP="00FC13E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Мастерские и зоны по видам работ: </w:t>
      </w:r>
    </w:p>
    <w:p w14:paraId="18FA6E33" w14:textId="77777777" w:rsidR="00FC13E3" w:rsidRPr="00FC13E3" w:rsidRDefault="00FC13E3" w:rsidP="00FC13E3">
      <w:pPr>
        <w:suppressAutoHyphens/>
        <w:spacing w:after="0" w:line="240" w:lineRule="auto"/>
        <w:ind w:firstLine="709"/>
        <w:rPr>
          <w:rFonts w:ascii="Times New Roman" w:eastAsia="Segoe UI" w:hAnsi="Times New Roman" w:cs="Segoe UI"/>
          <w:bCs/>
          <w:sz w:val="24"/>
          <w:szCs w:val="24"/>
          <w:lang w:eastAsia="ru-RU"/>
        </w:rPr>
      </w:pPr>
      <w:r w:rsidRPr="00FC13E3">
        <w:rPr>
          <w:rFonts w:ascii="Times New Roman" w:eastAsia="Segoe UI" w:hAnsi="Times New Roman" w:cs="Segoe UI"/>
          <w:bCs/>
          <w:sz w:val="24"/>
          <w:szCs w:val="24"/>
          <w:lang w:eastAsia="ru-RU"/>
        </w:rPr>
        <w:t>Мастерская Монтажа каркасно-обшивных конструкций;</w:t>
      </w:r>
    </w:p>
    <w:p w14:paraId="5A62508D" w14:textId="77777777" w:rsidR="00FC13E3" w:rsidRPr="00FC13E3" w:rsidRDefault="00FC13E3" w:rsidP="00FC13E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Зона по виду работ «Сметное дело»;</w:t>
      </w:r>
    </w:p>
    <w:p w14:paraId="08B909A4" w14:textId="77777777" w:rsidR="00FC13E3" w:rsidRPr="00FC13E3" w:rsidRDefault="00FC13E3" w:rsidP="00FC13E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Зона по виду работ «Разработка архитектурно-строительных чертежей»;</w:t>
      </w:r>
    </w:p>
    <w:p w14:paraId="3DB398F1" w14:textId="77777777" w:rsidR="00FC13E3" w:rsidRPr="00FC13E3" w:rsidRDefault="00FC13E3" w:rsidP="00FC13E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Зона по виду работ «Расчет строительных конструкций»;</w:t>
      </w:r>
    </w:p>
    <w:p w14:paraId="2DFF3084" w14:textId="77777777" w:rsidR="00FC13E3" w:rsidRPr="00FC13E3" w:rsidRDefault="00FC13E3" w:rsidP="00FC13E3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Зона по виду работ «Проведение технических осмотров и оценка качества конструктивных элементов, инженерного оборудования и систем строительного объекта»</w:t>
      </w:r>
    </w:p>
    <w:p w14:paraId="31F4FF10" w14:textId="77777777" w:rsidR="00FC13E3" w:rsidRPr="00FC13E3" w:rsidRDefault="00FC13E3" w:rsidP="00FC13E3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Спортивный комплекс</w:t>
      </w:r>
    </w:p>
    <w:p w14:paraId="1EE9CAC0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Спортивный зал;</w:t>
      </w:r>
    </w:p>
    <w:p w14:paraId="0A13FB99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Открытый стадион широкого профиля с элементами полосы препятствий;</w:t>
      </w:r>
    </w:p>
    <w:p w14:paraId="3BA7D9E0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>Стрелковый тир.</w:t>
      </w:r>
    </w:p>
    <w:p w14:paraId="315E302E" w14:textId="77777777" w:rsidR="00FC13E3" w:rsidRPr="00FC13E3" w:rsidRDefault="00FC13E3" w:rsidP="00FC13E3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Залы:</w:t>
      </w:r>
    </w:p>
    <w:p w14:paraId="056B2B55" w14:textId="77777777" w:rsidR="00FC13E3" w:rsidRPr="00FC13E3" w:rsidRDefault="00FC13E3" w:rsidP="00FC13E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библиотека, читальный зал с выходом в Интернет;</w:t>
      </w:r>
    </w:p>
    <w:p w14:paraId="7B6A0E74" w14:textId="77777777" w:rsidR="00FC13E3" w:rsidRPr="00FC13E3" w:rsidRDefault="00FC13E3" w:rsidP="00FC13E3">
      <w:pPr>
        <w:numPr>
          <w:ilvl w:val="0"/>
          <w:numId w:val="1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актовый зал.</w:t>
      </w:r>
    </w:p>
    <w:p w14:paraId="2EB96949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6.1.3. Перечень материально-технического обеспечения и перечень необходимого комплекта лицензионного и свободно распространяемого программного обеспечения представлен в Приложении 3.</w:t>
      </w:r>
    </w:p>
    <w:p w14:paraId="1A08D3CA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FB19DAF" w14:textId="77777777" w:rsidR="00FC13E3" w:rsidRPr="00FC13E3" w:rsidRDefault="00FC13E3" w:rsidP="00FC13E3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2" w:name="_Toc164863207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6.2. Применение электронного обучения и дистанционных образовательных технологий</w:t>
      </w:r>
      <w:bookmarkEnd w:id="2"/>
    </w:p>
    <w:p w14:paraId="3BFB3058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технологий.</w:t>
      </w:r>
    </w:p>
    <w:p w14:paraId="2E7A7DC8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При реализации образовательной программы применяются электронное обучение и дистанционные образовательные технологии:ОП.11 Цифровые инструменты при организации производственной деятельности, МДК.01.01 Проектирование зданий и сооружений, МДК.02.01 Ведение технологических процессов при производстве строительно-монтажных, в том числе отделочных работ, МДК.02.02 Учёт и контроль технологических процессов на объекте капитального строительства, МДК.04.01. Эксплуатация зданий и сооружений, МДК.04.02.</w:t>
      </w: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>Реконструкция зданий и сооружений, МДК 05.01. Технология выполнения монтажа каркасно-обшивных конструкций.</w:t>
      </w:r>
    </w:p>
    <w:p w14:paraId="2C382505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00F0EF9C" w14:textId="77777777" w:rsidR="00FC13E3" w:rsidRPr="00FC13E3" w:rsidRDefault="00FC13E3" w:rsidP="00FC13E3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3" w:name="_Toc164863208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6.3. Кадровые условия реализации образовательной программы</w:t>
      </w:r>
      <w:bookmarkEnd w:id="3"/>
    </w:p>
    <w:p w14:paraId="3624EF64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Требования к кадровым условиям реализации образовательной программы установлены в соответствующем ФГОС СПО.</w:t>
      </w:r>
    </w:p>
    <w:p w14:paraId="4200A041" w14:textId="77777777" w:rsidR="00FC13E3" w:rsidRPr="00FC13E3" w:rsidRDefault="00FC13E3" w:rsidP="00FC1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Реализация образовательной программы 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деятельности: 16 Строительство и жилищно-коммунальное хозяйство, </w:t>
      </w:r>
      <w:proofErr w:type="spellStart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иимеющими</w:t>
      </w:r>
      <w:proofErr w:type="spellEnd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стаж работы в данной профессиональной области не менее трех лет.</w:t>
      </w:r>
    </w:p>
    <w:p w14:paraId="2D10A326" w14:textId="77777777" w:rsidR="00FC13E3" w:rsidRPr="00FC13E3" w:rsidRDefault="00FC13E3" w:rsidP="00FC1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Работники, привлекаемые к реализации образовательной программы осваивают 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компетенций, в том числе в форме </w:t>
      </w:r>
      <w:proofErr w:type="spellStart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стажировкиАссоциация</w:t>
      </w:r>
      <w:proofErr w:type="spellEnd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«СРО «СВС», ООО АЖК строй/ Ассоциация «СРО «СВС», ООО «Новострой» Ассоциация «СРО «СВС»/,АО «</w:t>
      </w:r>
      <w:proofErr w:type="spellStart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Дорис»а</w:t>
      </w:r>
      <w:proofErr w:type="spellEnd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также в других областях профессиональной деятельности и (или) сферах профессиональной деятельности при условии соответствия полученных компетенций требованиям к квалификации педагогического работника.</w:t>
      </w:r>
    </w:p>
    <w:p w14:paraId="724FB1DB" w14:textId="77777777" w:rsidR="00FC13E3" w:rsidRPr="00FC13E3" w:rsidRDefault="00FC13E3" w:rsidP="00FC1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Доля педагогических работников (в приведенных к целочисленным значениям ставок), имеющих опыт деятельности не менее трех лет в организациях, направление деятельности которых соответствует области профессиональной деятельности, в общем числе педагогических работников, обеспечивающих освоение обучающимися профессиональных модулей образовательной программы, должна быть не менее 25 %.</w:t>
      </w:r>
    </w:p>
    <w:p w14:paraId="76672294" w14:textId="31418177" w:rsidR="00FC13E3" w:rsidRDefault="00FC13E3" w:rsidP="00FC13E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Сведения о педагогических (научно-педагогических) работниках, участвующих в реализации образовательной программы, и лицах, привлекаемых к реализации образовательной программы на иных условиях</w:t>
      </w:r>
    </w:p>
    <w:p w14:paraId="391092F7" w14:textId="4BE2D450" w:rsidR="00FC13E3" w:rsidRDefault="00FC13E3" w:rsidP="00FC13E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57F7DEF2" w14:textId="5B30DA9B" w:rsidR="00FC13E3" w:rsidRDefault="00FC13E3" w:rsidP="00FC13E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14:paraId="7C3F4D56" w14:textId="77777777" w:rsidR="00FC13E3" w:rsidRPr="00FC13E3" w:rsidRDefault="00FC13E3" w:rsidP="00FC13E3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tbl>
      <w:tblPr>
        <w:tblStyle w:val="1"/>
        <w:tblW w:w="9917" w:type="dxa"/>
        <w:tblLayout w:type="fixed"/>
        <w:tblLook w:val="04A0" w:firstRow="1" w:lastRow="0" w:firstColumn="1" w:lastColumn="0" w:noHBand="0" w:noVBand="1"/>
      </w:tblPr>
      <w:tblGrid>
        <w:gridCol w:w="461"/>
        <w:gridCol w:w="1661"/>
        <w:gridCol w:w="3260"/>
        <w:gridCol w:w="1559"/>
        <w:gridCol w:w="2976"/>
      </w:tblGrid>
      <w:tr w:rsidR="00FC13E3" w:rsidRPr="00FC13E3" w14:paraId="38B3EE11" w14:textId="77777777" w:rsidTr="009F2ACC">
        <w:trPr>
          <w:trHeight w:val="464"/>
        </w:trPr>
        <w:tc>
          <w:tcPr>
            <w:tcW w:w="461" w:type="dxa"/>
            <w:vMerge w:val="restart"/>
          </w:tcPr>
          <w:p w14:paraId="6DA68A10" w14:textId="77777777" w:rsidR="00FC13E3" w:rsidRPr="00FC13E3" w:rsidRDefault="00FC13E3" w:rsidP="00FC13E3">
            <w:pPr>
              <w:ind w:left="-57" w:right="-57"/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lastRenderedPageBreak/>
              <w:t>№ п/п</w:t>
            </w:r>
          </w:p>
        </w:tc>
        <w:tc>
          <w:tcPr>
            <w:tcW w:w="1661" w:type="dxa"/>
            <w:vMerge w:val="restart"/>
          </w:tcPr>
          <w:p w14:paraId="290B8339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ФИО</w:t>
            </w:r>
          </w:p>
          <w:p w14:paraId="39B5DB7A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(при наличии) специалиста-практика</w:t>
            </w:r>
          </w:p>
        </w:tc>
        <w:tc>
          <w:tcPr>
            <w:tcW w:w="3260" w:type="dxa"/>
            <w:vMerge w:val="restart"/>
          </w:tcPr>
          <w:p w14:paraId="10B1B2E3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Наименование организации, осуществляющей деятельность в профессиональной сфере, в которой работает специалист-практик по основному месту работы или на условиях внешнего совместительства</w:t>
            </w:r>
          </w:p>
        </w:tc>
        <w:tc>
          <w:tcPr>
            <w:tcW w:w="1559" w:type="dxa"/>
            <w:vMerge w:val="restart"/>
          </w:tcPr>
          <w:p w14:paraId="0C286098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Занимаемая специалистом-практиком должность</w:t>
            </w:r>
          </w:p>
        </w:tc>
        <w:tc>
          <w:tcPr>
            <w:tcW w:w="2976" w:type="dxa"/>
            <w:vMerge w:val="restart"/>
          </w:tcPr>
          <w:p w14:paraId="040E6E8E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Общий трудовой стаж работы специалиста-практика в организациях, осуществляющих деятельность в профессиональной сфере, соответствующей профессиональной деятельности, к которой готовятся обучающиеся</w:t>
            </w:r>
          </w:p>
        </w:tc>
      </w:tr>
      <w:tr w:rsidR="00FC13E3" w:rsidRPr="00FC13E3" w14:paraId="2B576C94" w14:textId="77777777" w:rsidTr="009F2ACC">
        <w:trPr>
          <w:trHeight w:val="517"/>
        </w:trPr>
        <w:tc>
          <w:tcPr>
            <w:tcW w:w="461" w:type="dxa"/>
            <w:vMerge/>
          </w:tcPr>
          <w:p w14:paraId="69C0C9A8" w14:textId="77777777" w:rsidR="00FC13E3" w:rsidRPr="00FC13E3" w:rsidRDefault="00FC13E3" w:rsidP="00FC13E3">
            <w:pPr>
              <w:spacing w:line="264" w:lineRule="auto"/>
              <w:rPr>
                <w:rFonts w:ascii="Calibri" w:hAnsi="Calibri"/>
                <w:sz w:val="20"/>
              </w:rPr>
            </w:pPr>
          </w:p>
        </w:tc>
        <w:tc>
          <w:tcPr>
            <w:tcW w:w="1661" w:type="dxa"/>
            <w:vMerge/>
          </w:tcPr>
          <w:p w14:paraId="240516D0" w14:textId="77777777" w:rsidR="00FC13E3" w:rsidRPr="00FC13E3" w:rsidRDefault="00FC13E3" w:rsidP="00FC13E3">
            <w:pPr>
              <w:spacing w:line="264" w:lineRule="auto"/>
              <w:rPr>
                <w:rFonts w:ascii="Calibri" w:hAnsi="Calibri"/>
                <w:sz w:val="20"/>
              </w:rPr>
            </w:pPr>
          </w:p>
        </w:tc>
        <w:tc>
          <w:tcPr>
            <w:tcW w:w="3260" w:type="dxa"/>
            <w:vMerge/>
          </w:tcPr>
          <w:p w14:paraId="7248E8CD" w14:textId="77777777" w:rsidR="00FC13E3" w:rsidRPr="00FC13E3" w:rsidRDefault="00FC13E3" w:rsidP="00FC13E3">
            <w:pPr>
              <w:spacing w:line="264" w:lineRule="auto"/>
              <w:rPr>
                <w:rFonts w:ascii="Calibri" w:hAnsi="Calibri"/>
                <w:sz w:val="20"/>
              </w:rPr>
            </w:pPr>
          </w:p>
        </w:tc>
        <w:tc>
          <w:tcPr>
            <w:tcW w:w="1559" w:type="dxa"/>
            <w:vMerge/>
          </w:tcPr>
          <w:p w14:paraId="7217E5FF" w14:textId="77777777" w:rsidR="00FC13E3" w:rsidRPr="00FC13E3" w:rsidRDefault="00FC13E3" w:rsidP="00FC13E3">
            <w:pPr>
              <w:spacing w:line="264" w:lineRule="auto"/>
              <w:rPr>
                <w:rFonts w:ascii="Calibri" w:hAnsi="Calibri"/>
                <w:sz w:val="20"/>
              </w:rPr>
            </w:pPr>
          </w:p>
        </w:tc>
        <w:tc>
          <w:tcPr>
            <w:tcW w:w="2976" w:type="dxa"/>
            <w:vMerge/>
          </w:tcPr>
          <w:p w14:paraId="19DF6CA3" w14:textId="77777777" w:rsidR="00FC13E3" w:rsidRPr="00FC13E3" w:rsidRDefault="00FC13E3" w:rsidP="00FC13E3">
            <w:pPr>
              <w:spacing w:line="264" w:lineRule="auto"/>
              <w:rPr>
                <w:rFonts w:ascii="Calibri" w:hAnsi="Calibri"/>
                <w:sz w:val="20"/>
              </w:rPr>
            </w:pPr>
          </w:p>
        </w:tc>
      </w:tr>
      <w:tr w:rsidR="00FC13E3" w:rsidRPr="00FC13E3" w14:paraId="03CF0648" w14:textId="77777777" w:rsidTr="009F2ACC">
        <w:tc>
          <w:tcPr>
            <w:tcW w:w="461" w:type="dxa"/>
          </w:tcPr>
          <w:p w14:paraId="53ED288E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661" w:type="dxa"/>
          </w:tcPr>
          <w:p w14:paraId="4C39B1AB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FC13E3">
              <w:rPr>
                <w:rFonts w:ascii="Times New Roman" w:hAnsi="Times New Roman"/>
                <w:sz w:val="20"/>
              </w:rPr>
              <w:t>Погожина</w:t>
            </w:r>
            <w:proofErr w:type="spellEnd"/>
            <w:r w:rsidRPr="00FC13E3">
              <w:rPr>
                <w:rFonts w:ascii="Times New Roman" w:hAnsi="Times New Roman"/>
                <w:sz w:val="20"/>
              </w:rPr>
              <w:t xml:space="preserve"> Тамара Ивановна</w:t>
            </w:r>
          </w:p>
        </w:tc>
        <w:tc>
          <w:tcPr>
            <w:tcW w:w="3260" w:type="dxa"/>
          </w:tcPr>
          <w:p w14:paraId="5C61BE0B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ООО «Самарский трест инженерно-строительных изысканий»</w:t>
            </w:r>
          </w:p>
        </w:tc>
        <w:tc>
          <w:tcPr>
            <w:tcW w:w="1559" w:type="dxa"/>
          </w:tcPr>
          <w:p w14:paraId="2CC48C6E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инженер</w:t>
            </w:r>
          </w:p>
        </w:tc>
        <w:tc>
          <w:tcPr>
            <w:tcW w:w="2976" w:type="dxa"/>
          </w:tcPr>
          <w:p w14:paraId="0B4C2909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5 лет</w:t>
            </w:r>
          </w:p>
        </w:tc>
      </w:tr>
      <w:tr w:rsidR="00FC13E3" w:rsidRPr="00FC13E3" w14:paraId="37E47E38" w14:textId="77777777" w:rsidTr="009F2ACC">
        <w:tc>
          <w:tcPr>
            <w:tcW w:w="461" w:type="dxa"/>
          </w:tcPr>
          <w:p w14:paraId="38309AA0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61" w:type="dxa"/>
          </w:tcPr>
          <w:p w14:paraId="3BA8B4E2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Харламова Татьяна Ивановна</w:t>
            </w:r>
          </w:p>
        </w:tc>
        <w:tc>
          <w:tcPr>
            <w:tcW w:w="3260" w:type="dxa"/>
          </w:tcPr>
          <w:p w14:paraId="523003E3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НИИ «</w:t>
            </w:r>
            <w:proofErr w:type="spellStart"/>
            <w:r w:rsidRPr="00FC13E3">
              <w:rPr>
                <w:rFonts w:ascii="Times New Roman" w:hAnsi="Times New Roman"/>
                <w:sz w:val="20"/>
              </w:rPr>
              <w:t>Гидропроект</w:t>
            </w:r>
            <w:proofErr w:type="spellEnd"/>
            <w:r w:rsidRPr="00FC13E3">
              <w:rPr>
                <w:rFonts w:ascii="Times New Roman" w:hAnsi="Times New Roman"/>
                <w:sz w:val="20"/>
              </w:rPr>
              <w:t xml:space="preserve"> им. С.Я. Жука» Куйбышевский филиал</w:t>
            </w:r>
          </w:p>
        </w:tc>
        <w:tc>
          <w:tcPr>
            <w:tcW w:w="1559" w:type="dxa"/>
          </w:tcPr>
          <w:p w14:paraId="171207BD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Техник, старший техник, инженер архитектурно- строительного отдела</w:t>
            </w:r>
          </w:p>
        </w:tc>
        <w:tc>
          <w:tcPr>
            <w:tcW w:w="2976" w:type="dxa"/>
          </w:tcPr>
          <w:p w14:paraId="29BFA332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6 лет</w:t>
            </w:r>
          </w:p>
        </w:tc>
      </w:tr>
      <w:tr w:rsidR="00FC13E3" w:rsidRPr="00FC13E3" w14:paraId="72817956" w14:textId="77777777" w:rsidTr="009F2ACC">
        <w:tc>
          <w:tcPr>
            <w:tcW w:w="461" w:type="dxa"/>
          </w:tcPr>
          <w:p w14:paraId="53CB0801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1661" w:type="dxa"/>
          </w:tcPr>
          <w:p w14:paraId="2EFEEA27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 xml:space="preserve">Булгаков </w:t>
            </w:r>
          </w:p>
          <w:p w14:paraId="0469A134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Игорь</w:t>
            </w:r>
          </w:p>
          <w:p w14:paraId="635A02DB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Викторович</w:t>
            </w:r>
          </w:p>
        </w:tc>
        <w:tc>
          <w:tcPr>
            <w:tcW w:w="3260" w:type="dxa"/>
          </w:tcPr>
          <w:p w14:paraId="0F2C89E4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ООО ИСК «</w:t>
            </w:r>
            <w:proofErr w:type="spellStart"/>
            <w:r w:rsidRPr="00FC13E3">
              <w:rPr>
                <w:rFonts w:ascii="Times New Roman" w:hAnsi="Times New Roman"/>
                <w:sz w:val="20"/>
              </w:rPr>
              <w:t>Промстрой</w:t>
            </w:r>
            <w:proofErr w:type="spellEnd"/>
            <w:r w:rsidRPr="00FC13E3">
              <w:rPr>
                <w:rFonts w:ascii="Times New Roman" w:hAnsi="Times New Roman"/>
                <w:sz w:val="20"/>
              </w:rPr>
              <w:t>»</w:t>
            </w:r>
          </w:p>
        </w:tc>
        <w:tc>
          <w:tcPr>
            <w:tcW w:w="1559" w:type="dxa"/>
          </w:tcPr>
          <w:p w14:paraId="3AB2ACBF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Старший инженер по строительству</w:t>
            </w:r>
          </w:p>
        </w:tc>
        <w:tc>
          <w:tcPr>
            <w:tcW w:w="2976" w:type="dxa"/>
          </w:tcPr>
          <w:p w14:paraId="7399E8B6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3 года</w:t>
            </w:r>
          </w:p>
        </w:tc>
      </w:tr>
      <w:tr w:rsidR="00FC13E3" w:rsidRPr="00FC13E3" w14:paraId="1A57CD7C" w14:textId="77777777" w:rsidTr="009F2ACC">
        <w:tc>
          <w:tcPr>
            <w:tcW w:w="461" w:type="dxa"/>
          </w:tcPr>
          <w:p w14:paraId="6C18D5BF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1661" w:type="dxa"/>
          </w:tcPr>
          <w:p w14:paraId="0FCCE3D2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Никулина Елена Викторовна</w:t>
            </w:r>
          </w:p>
        </w:tc>
        <w:tc>
          <w:tcPr>
            <w:tcW w:w="3260" w:type="dxa"/>
          </w:tcPr>
          <w:p w14:paraId="424CA443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АО «Дорис»</w:t>
            </w:r>
          </w:p>
        </w:tc>
        <w:tc>
          <w:tcPr>
            <w:tcW w:w="1559" w:type="dxa"/>
          </w:tcPr>
          <w:p w14:paraId="1146884B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начальник ПТО</w:t>
            </w:r>
          </w:p>
        </w:tc>
        <w:tc>
          <w:tcPr>
            <w:tcW w:w="2976" w:type="dxa"/>
          </w:tcPr>
          <w:p w14:paraId="59E75294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30 лет</w:t>
            </w:r>
          </w:p>
        </w:tc>
      </w:tr>
      <w:tr w:rsidR="00FC13E3" w:rsidRPr="00FC13E3" w14:paraId="10C627E4" w14:textId="77777777" w:rsidTr="009F2ACC">
        <w:tc>
          <w:tcPr>
            <w:tcW w:w="461" w:type="dxa"/>
          </w:tcPr>
          <w:p w14:paraId="3572E018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1661" w:type="dxa"/>
          </w:tcPr>
          <w:p w14:paraId="130BCE97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FC13E3">
              <w:rPr>
                <w:rFonts w:ascii="Times New Roman" w:hAnsi="Times New Roman"/>
                <w:sz w:val="20"/>
              </w:rPr>
              <w:t>Бадретдинов</w:t>
            </w:r>
            <w:proofErr w:type="spellEnd"/>
            <w:r w:rsidRPr="00FC13E3">
              <w:rPr>
                <w:rFonts w:ascii="Times New Roman" w:hAnsi="Times New Roman"/>
                <w:sz w:val="20"/>
              </w:rPr>
              <w:t xml:space="preserve"> Алмаз </w:t>
            </w:r>
            <w:proofErr w:type="spellStart"/>
            <w:r w:rsidRPr="00FC13E3">
              <w:rPr>
                <w:rFonts w:ascii="Times New Roman" w:hAnsi="Times New Roman"/>
                <w:sz w:val="20"/>
              </w:rPr>
              <w:t>Ахтямович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1307A" w14:textId="77777777" w:rsidR="00FC13E3" w:rsidRPr="00FC13E3" w:rsidRDefault="00FC13E3" w:rsidP="00FC13E3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 w:rsidRPr="00FC13E3">
              <w:rPr>
                <w:rFonts w:ascii="Times New Roman" w:hAnsi="Times New Roman"/>
                <w:sz w:val="20"/>
              </w:rPr>
              <w:t>ООО АЖК строй/Ассоциация «СРО «СВС»</w:t>
            </w:r>
          </w:p>
        </w:tc>
        <w:tc>
          <w:tcPr>
            <w:tcW w:w="1559" w:type="dxa"/>
          </w:tcPr>
          <w:p w14:paraId="13AD85F3" w14:textId="77777777" w:rsidR="00FC13E3" w:rsidRPr="00FC13E3" w:rsidRDefault="00FC13E3" w:rsidP="00FC13E3">
            <w:pPr>
              <w:spacing w:line="264" w:lineRule="auto"/>
              <w:jc w:val="center"/>
              <w:rPr>
                <w:rFonts w:ascii="Calibri" w:hAnsi="Calibri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директор</w:t>
            </w:r>
          </w:p>
        </w:tc>
        <w:tc>
          <w:tcPr>
            <w:tcW w:w="2976" w:type="dxa"/>
          </w:tcPr>
          <w:p w14:paraId="02F875A7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18 лет</w:t>
            </w:r>
          </w:p>
        </w:tc>
      </w:tr>
      <w:tr w:rsidR="00FC13E3" w:rsidRPr="00FC13E3" w14:paraId="7A8E65E8" w14:textId="77777777" w:rsidTr="009F2ACC">
        <w:tc>
          <w:tcPr>
            <w:tcW w:w="461" w:type="dxa"/>
          </w:tcPr>
          <w:p w14:paraId="1CF50D5B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661" w:type="dxa"/>
          </w:tcPr>
          <w:p w14:paraId="000E1708" w14:textId="77777777" w:rsidR="00FC13E3" w:rsidRPr="00FC13E3" w:rsidRDefault="00FC13E3" w:rsidP="00FC13E3">
            <w:pPr>
              <w:spacing w:line="264" w:lineRule="auto"/>
              <w:jc w:val="center"/>
              <w:rPr>
                <w:rFonts w:ascii="Calibri" w:hAnsi="Calibri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Петрова Анна Андреевна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63F82" w14:textId="77777777" w:rsidR="00FC13E3" w:rsidRPr="00FC13E3" w:rsidRDefault="00FC13E3" w:rsidP="00FC13E3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 w:rsidRPr="00FC13E3">
              <w:rPr>
                <w:rFonts w:ascii="Times New Roman" w:hAnsi="Times New Roman"/>
                <w:sz w:val="20"/>
              </w:rPr>
              <w:t>Ассоциация «СРО «СВС»</w:t>
            </w:r>
          </w:p>
        </w:tc>
        <w:tc>
          <w:tcPr>
            <w:tcW w:w="1559" w:type="dxa"/>
          </w:tcPr>
          <w:p w14:paraId="1A0F4183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эксперт контрольного отдела</w:t>
            </w:r>
          </w:p>
        </w:tc>
        <w:tc>
          <w:tcPr>
            <w:tcW w:w="2976" w:type="dxa"/>
          </w:tcPr>
          <w:p w14:paraId="5650F330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5 лет</w:t>
            </w:r>
          </w:p>
        </w:tc>
      </w:tr>
      <w:tr w:rsidR="00FC13E3" w:rsidRPr="00FC13E3" w14:paraId="10B54985" w14:textId="77777777" w:rsidTr="009F2ACC">
        <w:tc>
          <w:tcPr>
            <w:tcW w:w="461" w:type="dxa"/>
          </w:tcPr>
          <w:p w14:paraId="43E85D95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61" w:type="dxa"/>
          </w:tcPr>
          <w:p w14:paraId="445AF0F9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r w:rsidRPr="00FC13E3">
              <w:rPr>
                <w:rFonts w:ascii="Times New Roman" w:hAnsi="Times New Roman"/>
                <w:sz w:val="20"/>
              </w:rPr>
              <w:t>Матяев</w:t>
            </w:r>
            <w:proofErr w:type="spellEnd"/>
            <w:r w:rsidRPr="00FC13E3">
              <w:rPr>
                <w:rFonts w:ascii="Times New Roman" w:hAnsi="Times New Roman"/>
                <w:sz w:val="20"/>
              </w:rPr>
              <w:t xml:space="preserve"> Сергей Александрович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B641C" w14:textId="77777777" w:rsidR="00FC13E3" w:rsidRPr="00FC13E3" w:rsidRDefault="00FC13E3" w:rsidP="00FC13E3">
            <w:pPr>
              <w:spacing w:line="264" w:lineRule="auto"/>
              <w:jc w:val="center"/>
              <w:rPr>
                <w:rFonts w:ascii="Times New Roman" w:hAnsi="Times New Roman"/>
                <w:b/>
                <w:sz w:val="20"/>
                <w:highlight w:val="green"/>
                <w:u w:val="single"/>
              </w:rPr>
            </w:pPr>
            <w:r w:rsidRPr="00FC13E3">
              <w:rPr>
                <w:rFonts w:ascii="Times New Roman" w:hAnsi="Times New Roman"/>
                <w:sz w:val="20"/>
              </w:rPr>
              <w:t>ООО «Новострой»/Ассоциация «СРО «СВС»</w:t>
            </w:r>
          </w:p>
        </w:tc>
        <w:tc>
          <w:tcPr>
            <w:tcW w:w="1559" w:type="dxa"/>
          </w:tcPr>
          <w:p w14:paraId="4E9C7657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заместитель начальника ПТО</w:t>
            </w:r>
          </w:p>
        </w:tc>
        <w:tc>
          <w:tcPr>
            <w:tcW w:w="2976" w:type="dxa"/>
          </w:tcPr>
          <w:p w14:paraId="6374BE4C" w14:textId="77777777" w:rsidR="00FC13E3" w:rsidRPr="00FC13E3" w:rsidRDefault="00FC13E3" w:rsidP="00FC13E3">
            <w:pPr>
              <w:jc w:val="center"/>
              <w:rPr>
                <w:rFonts w:ascii="Times New Roman" w:hAnsi="Times New Roman"/>
                <w:sz w:val="20"/>
              </w:rPr>
            </w:pPr>
            <w:r w:rsidRPr="00FC13E3">
              <w:rPr>
                <w:rFonts w:ascii="Times New Roman" w:hAnsi="Times New Roman"/>
                <w:sz w:val="20"/>
              </w:rPr>
              <w:t>34 года</w:t>
            </w:r>
          </w:p>
        </w:tc>
      </w:tr>
    </w:tbl>
    <w:p w14:paraId="15D239FA" w14:textId="77777777" w:rsidR="00FC13E3" w:rsidRPr="00FC13E3" w:rsidRDefault="00FC13E3" w:rsidP="00FC1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14:paraId="3D06EA50" w14:textId="77777777" w:rsidR="00FC13E3" w:rsidRPr="00FC13E3" w:rsidRDefault="00FC13E3" w:rsidP="00FC13E3">
      <w:pPr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4" w:name="_Toc164863209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6.4. Расчеты финансового обеспечения реализации образовательной программы</w:t>
      </w:r>
      <w:bookmarkEnd w:id="4"/>
    </w:p>
    <w:p w14:paraId="4D57C545" w14:textId="77777777" w:rsidR="00FC13E3" w:rsidRPr="00FC13E3" w:rsidRDefault="00FC13E3" w:rsidP="00FC1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– программ подготовки специалистов среднего звена, итоговые значения и величина составляющих базовых нормативов затрат по государственным услугам по стоимостным группам профессий и специальностей, отраслевые корректирующие коэффициенты и порядок их применения, утверждаемые </w:t>
      </w:r>
      <w:proofErr w:type="spellStart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Минпросвещения</w:t>
      </w:r>
      <w:proofErr w:type="spellEnd"/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России ежегодно.</w:t>
      </w:r>
    </w:p>
    <w:p w14:paraId="3B37C979" w14:textId="77777777" w:rsidR="00FC13E3" w:rsidRPr="00FC13E3" w:rsidRDefault="00FC13E3" w:rsidP="00FC13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Финансовое обеспечение реализации образовательной программы, определенное в соответствии с бюджетным законодательством Российской Федерации и Федеральным законом от 29 декабря 2012 № 273-ФЗ «Об образовании в Российской Федерации»,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(преподавательскую) работу и другую работу в соответствии с Указом Президента Российской Федерации от 7 мая 2012 г. № 597 «О мероприятиях по реализации государственной социальной политики».</w:t>
      </w:r>
    </w:p>
    <w:p w14:paraId="663905E4" w14:textId="77777777" w:rsidR="00FC13E3" w:rsidRPr="00FC13E3" w:rsidRDefault="00FC13E3" w:rsidP="00FC13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FC13E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Расчетная величина стоимости обучения из расчета на одного обучающегося в соответствии с рекомендациями федеральных и региональных нормативных документов составляет 54 472 рубля.</w:t>
      </w:r>
    </w:p>
    <w:p w14:paraId="7D9835F8" w14:textId="77777777" w:rsidR="000252B1" w:rsidRDefault="000252B1"/>
    <w:sectPr w:rsidR="00025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2A67C3"/>
    <w:multiLevelType w:val="multilevel"/>
    <w:tmpl w:val="DC0AEFA4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3E3"/>
    <w:rsid w:val="000252B1"/>
    <w:rsid w:val="00FC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C3A2F"/>
  <w15:chartTrackingRefBased/>
  <w15:docId w15:val="{0928AF75-8315-46D0-AC26-1557A64B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FC13E3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FC1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1147</Words>
  <Characters>6541</Characters>
  <Application>Microsoft Office Word</Application>
  <DocSecurity>0</DocSecurity>
  <Lines>54</Lines>
  <Paragraphs>15</Paragraphs>
  <ScaleCrop>false</ScaleCrop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Трубина Анастасия</dc:creator>
  <cp:keywords/>
  <dc:description/>
  <cp:lastModifiedBy>Трубина Анастасия</cp:lastModifiedBy>
  <cp:revision>1</cp:revision>
  <dcterms:created xsi:type="dcterms:W3CDTF">2024-06-28T08:37:00Z</dcterms:created>
  <dcterms:modified xsi:type="dcterms:W3CDTF">2024-06-28T08:38:00Z</dcterms:modified>
</cp:coreProperties>
</file>